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109</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宋体" w:cs="Arial"/>
          <w:b/>
          <w:sz w:val="24"/>
          <w:szCs w:val="24"/>
          <w:lang w:val="en-US" w:eastAsia="zh-CN"/>
        </w:rPr>
        <w:t>250192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val="en-US" w:eastAsia="ja-JP"/>
        </w:rPr>
        <w:t>Athens, Greece, 17-21 February 2025</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Use case on roaming subscriber control for satellite access</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ascii="Arial" w:hAnsi="Arial" w:eastAsia="宋体"/>
          <w:sz w:val="24"/>
          <w:szCs w:val="24"/>
          <w:lang w:val="en-US" w:eastAsia="en-GB"/>
        </w:rPr>
        <w:t>8.1.</w:t>
      </w:r>
      <w:r>
        <w:rPr>
          <w:rFonts w:hint="eastAsia" w:ascii="Arial" w:hAnsi="Arial" w:eastAsia="宋体"/>
          <w:sz w:val="24"/>
          <w:szCs w:val="24"/>
          <w:lang w:val="en-US" w:eastAsia="zh-CN"/>
        </w:rPr>
        <w:t>4</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CSCN</w:t>
      </w:r>
      <w:r>
        <w:rPr>
          <w:rFonts w:ascii="Arial" w:hAnsi="Arial" w:eastAsia="宋体"/>
          <w:sz w:val="24"/>
          <w:szCs w:val="24"/>
          <w:lang w:val="en-US" w:eastAsia="zh-CN"/>
        </w:rPr>
        <w:t>, CATT</w:t>
      </w:r>
    </w:p>
    <w:p>
      <w:pPr>
        <w:spacing w:beforeAutospacing="1"/>
        <w:rPr>
          <w:rFonts w:ascii="Arial" w:hAnsi="Arial" w:eastAsia="宋体"/>
          <w:sz w:val="24"/>
          <w:szCs w:val="24"/>
          <w:lang w:val="en-US" w:eastAsia="en-GB"/>
        </w:rPr>
      </w:pPr>
      <w:r>
        <w:rPr>
          <w:rFonts w:ascii="Arial" w:hAnsi="Arial" w:eastAsia="宋体"/>
          <w:sz w:val="24"/>
          <w:szCs w:val="24"/>
          <w:lang w:val="nl-NL" w:eastAsia="en-GB"/>
        </w:rPr>
        <w:t>Contact:</w:t>
      </w:r>
      <w:r>
        <w:rPr>
          <w:rFonts w:ascii="Arial" w:hAnsi="Arial" w:eastAsia="宋体"/>
          <w:sz w:val="24"/>
          <w:szCs w:val="24"/>
          <w:lang w:val="nl-NL" w:eastAsia="en-GB"/>
        </w:rPr>
        <w:tab/>
      </w:r>
      <w:r>
        <w:rPr>
          <w:rFonts w:ascii="Arial" w:hAnsi="Arial" w:eastAsia="宋体"/>
          <w:sz w:val="24"/>
          <w:szCs w:val="24"/>
          <w:lang w:val="en-US" w:eastAsia="en-GB"/>
        </w:rPr>
        <w:t>Qiuting Li, &lt;liqt</w:t>
      </w:r>
      <w:r>
        <w:rPr>
          <w:rFonts w:ascii="Arial" w:hAnsi="Arial" w:eastAsia="宋体"/>
          <w:sz w:val="24"/>
          <w:szCs w:val="24"/>
          <w:lang w:val="en-US" w:eastAsia="zh-CN" w:bidi="ar"/>
        </w:rPr>
        <w:t>@chinasatnet.com.cn&gt;</w:t>
      </w:r>
      <w:r>
        <w:rPr>
          <w:rFonts w:ascii="Arial" w:hAnsi="Arial" w:eastAsia="宋体"/>
          <w:sz w:val="24"/>
          <w:szCs w:val="24"/>
          <w:lang w:val="en-US" w:eastAsia="en-GB"/>
        </w:rPr>
        <w:t xml:space="preserve"> </w:t>
      </w:r>
      <w:bookmarkStart w:id="12" w:name="_GoBack"/>
      <w:bookmarkEnd w:id="12"/>
    </w:p>
    <w:p>
      <w:pPr>
        <w:spacing w:beforeAutospacing="1"/>
        <w:ind w:left="720" w:firstLine="720"/>
        <w:rPr>
          <w:rFonts w:ascii="Arial" w:hAnsi="Arial" w:eastAsia="宋体"/>
          <w:sz w:val="24"/>
          <w:szCs w:val="24"/>
          <w:lang w:val="en-US" w:eastAsia="en-GB"/>
        </w:rPr>
      </w:pPr>
      <w:r>
        <w:rPr>
          <w:rFonts w:ascii="Arial" w:hAnsi="Arial" w:eastAsia="宋体"/>
          <w:sz w:val="24"/>
          <w:szCs w:val="24"/>
          <w:lang w:val="en-US" w:eastAsia="en-GB"/>
        </w:rPr>
        <w:t>Qiyao Xiang, &lt;xiangqy@chinasatnet.com.cn&gt;</w:t>
      </w:r>
    </w:p>
    <w:p>
      <w:pPr>
        <w:pBdr>
          <w:bottom w:val="single" w:color="auto" w:sz="6" w:space="1"/>
        </w:pBdr>
        <w:spacing w:after="0"/>
        <w:rPr>
          <w:rFonts w:eastAsia="MS Mincho"/>
          <w:sz w:val="24"/>
          <w:szCs w:val="24"/>
          <w:lang w:val="nl-NL"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discusses</w:t>
      </w:r>
      <w:r>
        <w:rPr>
          <w:rFonts w:hint="eastAsia" w:ascii="Arial" w:hAnsi="Arial" w:eastAsia="Calibri" w:cs="Arial"/>
          <w:i/>
          <w:sz w:val="22"/>
          <w:szCs w:val="22"/>
        </w:rPr>
        <w:t xml:space="preserve"> the potential need for satellite operators to </w:t>
      </w:r>
      <w:r>
        <w:rPr>
          <w:rFonts w:ascii="Arial" w:hAnsi="Arial" w:eastAsia="Calibri" w:cs="Arial"/>
          <w:i/>
          <w:sz w:val="22"/>
          <w:szCs w:val="22"/>
          <w:lang w:val="en-US"/>
        </w:rPr>
        <w:t xml:space="preserve">provide the access </w:t>
      </w:r>
      <w:r>
        <w:rPr>
          <w:rFonts w:hint="eastAsia" w:ascii="Arial" w:hAnsi="Arial" w:eastAsia="Calibri" w:cs="Arial"/>
          <w:i/>
          <w:sz w:val="22"/>
          <w:szCs w:val="22"/>
        </w:rPr>
        <w:t xml:space="preserve">control in the scenario of </w:t>
      </w:r>
      <w:r>
        <w:rPr>
          <w:rFonts w:ascii="Arial" w:hAnsi="Arial" w:eastAsia="Calibri" w:cs="Arial"/>
          <w:i/>
          <w:sz w:val="22"/>
          <w:szCs w:val="22"/>
          <w:lang w:val="en-US"/>
        </w:rPr>
        <w:t xml:space="preserve">UE roaming from terrestrial operator network to </w:t>
      </w:r>
      <w:r>
        <w:rPr>
          <w:rFonts w:hint="eastAsia" w:ascii="Arial" w:hAnsi="Arial" w:eastAsia="Calibri" w:cs="Arial"/>
          <w:i/>
          <w:sz w:val="22"/>
          <w:szCs w:val="22"/>
        </w:rPr>
        <w:t xml:space="preserve">satellite </w:t>
      </w:r>
      <w:r>
        <w:rPr>
          <w:rFonts w:ascii="Arial" w:hAnsi="Arial" w:eastAsia="Calibri" w:cs="Arial"/>
          <w:i/>
          <w:sz w:val="22"/>
          <w:szCs w:val="22"/>
          <w:lang w:val="en-US"/>
        </w:rPr>
        <w:t xml:space="preserve">operator </w:t>
      </w:r>
      <w:r>
        <w:rPr>
          <w:rFonts w:hint="eastAsia" w:ascii="Arial" w:hAnsi="Arial" w:eastAsia="Calibri" w:cs="Arial"/>
          <w:i/>
          <w:sz w:val="22"/>
          <w:szCs w:val="22"/>
        </w:rPr>
        <w:t>network.</w:t>
      </w:r>
    </w:p>
    <w:p>
      <w:pPr>
        <w:pStyle w:val="22"/>
        <w:rPr>
          <w:b/>
        </w:rPr>
      </w:pPr>
      <w:r>
        <w:rPr>
          <w:b/>
        </w:rPr>
        <w:t>1. Introduction</w:t>
      </w:r>
    </w:p>
    <w:p>
      <w:pPr>
        <w:rPr>
          <w:lang w:val="en-US"/>
        </w:rPr>
      </w:pPr>
      <w:r>
        <w:rPr>
          <w:rFonts w:hint="eastAsia"/>
        </w:rPr>
        <w:t xml:space="preserve">Due to the </w:t>
      </w:r>
      <w:r>
        <w:rPr>
          <w:lang w:val="en-US"/>
        </w:rPr>
        <w:t xml:space="preserve">limited </w:t>
      </w:r>
      <w:r>
        <w:rPr>
          <w:rFonts w:hint="eastAsia"/>
        </w:rPr>
        <w:t xml:space="preserve">satellite resources, </w:t>
      </w:r>
      <w:r>
        <w:rPr>
          <w:lang w:val="en-US"/>
        </w:rPr>
        <w:t xml:space="preserve">especially for extreme situations, e.g., earthquakes and other disasters, </w:t>
      </w:r>
      <w:r>
        <w:rPr>
          <w:rFonts w:hint="eastAsia"/>
        </w:rPr>
        <w:t xml:space="preserve">satellite operators need to </w:t>
      </w:r>
      <w:r>
        <w:rPr>
          <w:lang w:val="en-US"/>
        </w:rPr>
        <w:t xml:space="preserve">provide access control or </w:t>
      </w:r>
      <w:r>
        <w:rPr>
          <w:rFonts w:hint="eastAsia" w:eastAsia="宋体"/>
          <w:lang w:val="en-US" w:eastAsia="zh-CN"/>
        </w:rPr>
        <w:t>differentiated service</w:t>
      </w:r>
      <w:r>
        <w:rPr>
          <w:lang w:val="en-US"/>
        </w:rPr>
        <w:t xml:space="preserve"> to the </w:t>
      </w:r>
      <w:r>
        <w:rPr>
          <w:rFonts w:eastAsia="宋体"/>
          <w:lang w:val="en-US" w:eastAsia="zh-CN"/>
        </w:rPr>
        <w:t xml:space="preserve">different </w:t>
      </w:r>
      <w:r>
        <w:rPr>
          <w:lang w:val="en-US"/>
        </w:rPr>
        <w:t>users roaming from terrestrial operators for the rational and effective use of satellite resources and protection of the interests of high-priority users.</w:t>
      </w:r>
    </w:p>
    <w:p>
      <w:pPr>
        <w:pStyle w:val="22"/>
        <w:rPr>
          <w:b/>
          <w:lang w:val="en-US"/>
        </w:rPr>
      </w:pPr>
    </w:p>
    <w:p>
      <w:pPr>
        <w:pStyle w:val="22"/>
        <w:rPr>
          <w:b/>
          <w:lang w:val="en-US"/>
        </w:rPr>
      </w:pPr>
      <w:r>
        <w:rPr>
          <w:b/>
          <w:lang w:val="en-US"/>
        </w:rPr>
        <w:t>2. Reason for Change</w:t>
      </w:r>
    </w:p>
    <w:p>
      <w:pPr>
        <w:pStyle w:val="22"/>
        <w:rPr>
          <w:u w:val="single"/>
          <w:lang w:eastAsia="zh-CN"/>
        </w:rPr>
      </w:pPr>
      <w:r>
        <w:rPr>
          <w:rFonts w:hint="eastAsia" w:ascii="Times New Roman" w:hAnsi="Times New Roman"/>
          <w:lang w:val="en-US" w:eastAsia="zh-CN"/>
        </w:rPr>
        <w:t>I</w:t>
      </w:r>
      <w:r>
        <w:rPr>
          <w:rFonts w:hint="eastAsia" w:ascii="Times New Roman" w:hAnsi="Times New Roman"/>
          <w:lang w:eastAsia="zh-CN"/>
        </w:rPr>
        <w:t>ntroduce the use case of ensuring</w:t>
      </w:r>
      <w:r>
        <w:rPr>
          <w:rFonts w:ascii="Times New Roman" w:hAnsi="Times New Roman"/>
          <w:lang w:val="en-US" w:eastAsia="zh-CN"/>
        </w:rPr>
        <w:t xml:space="preserve"> access ability,</w:t>
      </w:r>
      <w:r>
        <w:rPr>
          <w:rFonts w:hint="eastAsia" w:ascii="Times New Roman" w:hAnsi="Times New Roman"/>
          <w:lang w:eastAsia="zh-CN"/>
        </w:rPr>
        <w:t xml:space="preserve"> user experience</w:t>
      </w:r>
      <w:r>
        <w:rPr>
          <w:rFonts w:ascii="Times New Roman" w:hAnsi="Times New Roman"/>
          <w:lang w:eastAsia="zh-CN"/>
        </w:rPr>
        <w:t>, and benefits for</w:t>
      </w:r>
      <w:r>
        <w:rPr>
          <w:rFonts w:hint="eastAsia" w:ascii="Times New Roman" w:hAnsi="Times New Roman"/>
          <w:lang w:eastAsia="zh-CN"/>
        </w:rPr>
        <w:t xml:space="preserve"> satellite operators through satellite access control</w:t>
      </w:r>
      <w:r>
        <w:rPr>
          <w:rFonts w:ascii="Times New Roman" w:hAnsi="Times New Roman"/>
          <w:lang w:eastAsia="zh-CN"/>
        </w:rPr>
        <w:t>.</w:t>
      </w:r>
    </w:p>
    <w:p>
      <w:pPr>
        <w:rPr>
          <w:lang w:val="en-GB"/>
        </w:rPr>
      </w:pPr>
    </w:p>
    <w:p>
      <w:pPr>
        <w:pStyle w:val="22"/>
        <w:rPr>
          <w:b/>
        </w:rPr>
      </w:pPr>
      <w:r>
        <w:rPr>
          <w:b/>
        </w:rPr>
        <w:t>3. Proposal</w:t>
      </w:r>
    </w:p>
    <w:p>
      <w:pPr>
        <w:rPr>
          <w:rFonts w:eastAsia="宋体"/>
          <w:lang w:val="en-US" w:eastAsia="zh-CN"/>
        </w:rPr>
      </w:pPr>
      <w:r>
        <w:rPr>
          <w:lang w:val="en-US"/>
        </w:rPr>
        <w:t>The new use case is proposed to be added to 3GPP TR 22.870</w:t>
      </w:r>
      <w:r>
        <w:rPr>
          <w:rFonts w:hint="eastAsia" w:eastAsia="宋体"/>
          <w:lang w:val="en-US" w:eastAsia="zh-CN"/>
        </w:rPr>
        <w: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(All new)* * * *</w:t>
      </w:r>
    </w:p>
    <w:p>
      <w:pPr>
        <w:pStyle w:val="2"/>
        <w:rPr>
          <w:lang w:val="en-GB"/>
        </w:rPr>
      </w:pPr>
      <w:r>
        <w:rPr>
          <w:rFonts w:hint="eastAsia" w:eastAsia="宋体"/>
          <w:lang w:val="en-US" w:eastAsia="zh-CN"/>
        </w:rPr>
        <w:t>8</w:t>
      </w:r>
      <w:r>
        <w:rPr>
          <w:lang w:val="en-GB"/>
        </w:rPr>
        <w:t>.x</w:t>
      </w:r>
      <w:r>
        <w:rPr>
          <w:lang w:val="en-GB"/>
        </w:rPr>
        <w:tab/>
      </w:r>
      <w:r>
        <w:rPr>
          <w:rFonts w:hint="eastAsia"/>
          <w:lang w:val="en-GB"/>
        </w:rPr>
        <w:t>Use case on roaming subscriber control for satellite access</w:t>
      </w:r>
    </w:p>
    <w:p>
      <w:pPr>
        <w:pStyle w:val="3"/>
        <w:rPr>
          <w:lang w:val="en-GB"/>
        </w:rPr>
      </w:pPr>
      <w:bookmarkStart w:id="0" w:name="_Toc354590101"/>
      <w:bookmarkEnd w:id="0"/>
      <w:bookmarkStart w:id="1" w:name="_Toc354586742"/>
      <w:bookmarkEnd w:id="1"/>
      <w:bookmarkStart w:id="2" w:name="_Toc355779204"/>
      <w:bookmarkEnd w:id="2"/>
      <w:r>
        <w:rPr>
          <w:rFonts w:hint="eastAsia" w:eastAsia="宋体"/>
          <w:lang w:val="en-US" w:eastAsia="zh-CN"/>
        </w:rPr>
        <w:t>8</w:t>
      </w:r>
      <w:r>
        <w:rPr>
          <w:lang w:val="en-GB"/>
        </w:rPr>
        <w:t>.x.1</w:t>
      </w:r>
      <w:r>
        <w:rPr>
          <w:lang w:val="en-GB"/>
        </w:rPr>
        <w:tab/>
      </w:r>
      <w:r>
        <w:rPr>
          <w:lang w:val="en-GB"/>
        </w:rPr>
        <w:t>Description</w:t>
      </w:r>
    </w:p>
    <w:p>
      <w:pPr>
        <w:jc w:val="both"/>
      </w:pPr>
      <w:r>
        <w:rPr>
          <w:rFonts w:hint="eastAsia"/>
        </w:rPr>
        <w:t xml:space="preserve">As a </w:t>
      </w:r>
      <w:r>
        <w:rPr>
          <w:lang w:val="en-US"/>
        </w:rPr>
        <w:t>complement and extension</w:t>
      </w:r>
      <w:r>
        <w:rPr>
          <w:rFonts w:hint="eastAsia"/>
        </w:rPr>
        <w:t xml:space="preserve"> to </w:t>
      </w:r>
      <w:r>
        <w:t xml:space="preserve">the </w:t>
      </w:r>
      <w:r>
        <w:rPr>
          <w:rFonts w:hint="eastAsia" w:eastAsia="宋体"/>
          <w:lang w:eastAsia="zh-CN"/>
        </w:rPr>
        <w:t>terrestrial network</w:t>
      </w:r>
      <w:r>
        <w:rPr>
          <w:rFonts w:hint="eastAsia"/>
        </w:rPr>
        <w:t xml:space="preserve">, the satellite operator network can </w:t>
      </w:r>
      <w:r>
        <w:t>provide communication services for its network users and</w:t>
      </w:r>
      <w:r>
        <w:rPr>
          <w:rFonts w:hint="eastAsia"/>
        </w:rPr>
        <w:t xml:space="preserve"> roaming</w:t>
      </w:r>
      <w:r>
        <w:rPr>
          <w:rFonts w:hint="eastAsia" w:eastAsia="宋体"/>
          <w:lang w:val="en-US" w:eastAsia="zh-CN"/>
        </w:rPr>
        <w:t xml:space="preserve"> </w:t>
      </w:r>
      <w:r>
        <w:rPr>
          <w:rFonts w:hint="eastAsia"/>
        </w:rPr>
        <w:t xml:space="preserve">communication services for </w:t>
      </w:r>
      <w:r>
        <w:rPr>
          <w:rFonts w:hint="eastAsia" w:eastAsia="宋体"/>
          <w:lang w:val="en-US" w:eastAsia="zh-CN"/>
        </w:rPr>
        <w:t xml:space="preserve">users from </w:t>
      </w:r>
      <w:r>
        <w:rPr>
          <w:rFonts w:eastAsia="宋体"/>
          <w:lang w:val="en-US" w:eastAsia="zh-CN"/>
        </w:rPr>
        <w:t xml:space="preserve">terrestrial </w:t>
      </w:r>
      <w:r>
        <w:rPr>
          <w:rFonts w:hint="eastAsia"/>
        </w:rPr>
        <w:t>operators.</w:t>
      </w:r>
      <w:r>
        <w:rPr>
          <w:lang w:val="en-US"/>
        </w:rPr>
        <w:t xml:space="preserve"> However, i</w:t>
      </w:r>
      <w:r>
        <w:rPr>
          <w:rFonts w:hint="eastAsia"/>
        </w:rPr>
        <w:t xml:space="preserve">n the case of </w:t>
      </w:r>
      <w:r>
        <w:rPr>
          <w:lang w:val="en-US"/>
        </w:rPr>
        <w:t>limited</w:t>
      </w:r>
      <w:r>
        <w:rPr>
          <w:rFonts w:hint="eastAsia"/>
        </w:rPr>
        <w:t xml:space="preserve"> satellite resources, </w:t>
      </w:r>
      <w:r>
        <w:rPr>
          <w:rFonts w:hint="eastAsia" w:eastAsia="宋体"/>
          <w:lang w:val="en-US" w:eastAsia="zh-CN"/>
        </w:rPr>
        <w:t xml:space="preserve">the </w:t>
      </w:r>
      <w:r>
        <w:rPr>
          <w:rFonts w:hint="eastAsia"/>
        </w:rPr>
        <w:t xml:space="preserve">satellite network </w:t>
      </w:r>
      <w:r>
        <w:rPr>
          <w:lang w:val="en-US"/>
        </w:rPr>
        <w:t>should</w:t>
      </w:r>
      <w:r>
        <w:rPr>
          <w:rFonts w:hint="eastAsia"/>
        </w:rPr>
        <w:t xml:space="preserve"> implement</w:t>
      </w:r>
      <w:r>
        <w:rPr>
          <w:lang w:val="en-US"/>
        </w:rPr>
        <w:t xml:space="preserve"> access control based on the operator’s policy for roaming users </w:t>
      </w:r>
      <w:r>
        <w:rPr>
          <w:rFonts w:hint="eastAsia"/>
        </w:rPr>
        <w:t xml:space="preserve">to </w:t>
      </w:r>
      <w:r>
        <w:rPr>
          <w:lang w:val="en-US"/>
        </w:rPr>
        <w:t xml:space="preserve">prioritize and ensure the </w:t>
      </w:r>
      <w:r>
        <w:rPr>
          <w:rFonts w:hint="eastAsia"/>
        </w:rPr>
        <w:t>reachability</w:t>
      </w:r>
      <w:r>
        <w:rPr>
          <w:lang w:val="en-US"/>
        </w:rPr>
        <w:t xml:space="preserve"> and</w:t>
      </w:r>
      <w:r>
        <w:rPr>
          <w:rFonts w:hint="eastAsia"/>
        </w:rPr>
        <w:t xml:space="preserve"> service quality </w:t>
      </w:r>
      <w:r>
        <w:rPr>
          <w:lang w:val="en-US"/>
        </w:rPr>
        <w:t>for</w:t>
      </w:r>
      <w:r>
        <w:rPr>
          <w:rFonts w:hint="eastAsia"/>
        </w:rPr>
        <w:t xml:space="preserve"> high-priority </w:t>
      </w:r>
      <w:r>
        <w:rPr>
          <w:lang w:val="en-US"/>
        </w:rPr>
        <w:t xml:space="preserve">users </w:t>
      </w:r>
      <w:r>
        <w:rPr>
          <w:rFonts w:hint="eastAsia"/>
        </w:rPr>
        <w:t>in resource-constrained scenarios.</w:t>
      </w:r>
    </w:p>
    <w:p>
      <w:pPr>
        <w:jc w:val="both"/>
      </w:pPr>
      <w:r>
        <w:rPr>
          <w:lang w:val="en-US"/>
        </w:rPr>
        <w:t xml:space="preserve">The satellite network can offer varying levels of service tailored to different business </w:t>
      </w:r>
      <w:r>
        <w:rPr>
          <w:rFonts w:hint="eastAsia" w:eastAsia="宋体"/>
          <w:lang w:val="en-US" w:eastAsia="zh-CN"/>
        </w:rPr>
        <w:t>requirement</w:t>
      </w:r>
      <w:r>
        <w:rPr>
          <w:lang w:val="en-US"/>
        </w:rPr>
        <w:t xml:space="preserve">s, such as essential communication, emergency rescue, scientific exploration, polar expeditions and vehicle networking. For roaming users to access satellite network in areas without terrestrial network coverage, they must subscribe to roaming services to access the satellite network through their home operator and register for specific service plans with the home operator or satellite operator. The satellite network operator </w:t>
      </w:r>
      <w:r>
        <w:rPr>
          <w:rFonts w:hint="eastAsia" w:eastAsia="宋体"/>
          <w:lang w:val="en-US" w:eastAsia="zh-CN"/>
        </w:rPr>
        <w:t>can</w:t>
      </w:r>
      <w:r>
        <w:rPr>
          <w:lang w:val="en-US"/>
        </w:rPr>
        <w:t xml:space="preserve"> assign different levels of network access priority and service assurance based on roaming users’ actual business requirements, thereby optimizing the utilization of satellite resources.</w:t>
      </w:r>
    </w:p>
    <w:p>
      <w:pPr>
        <w:pStyle w:val="3"/>
        <w:rPr>
          <w:lang w:val="en-GB"/>
        </w:rPr>
      </w:pPr>
      <w:r>
        <w:rPr>
          <w:rFonts w:hint="eastAsia" w:eastAsia="宋体"/>
          <w:lang w:val="en-US" w:eastAsia="zh-CN"/>
        </w:rPr>
        <w:t>8</w:t>
      </w:r>
      <w:r>
        <w:rPr>
          <w:lang w:val="en-GB"/>
        </w:rPr>
        <w:t>.x.2</w:t>
      </w:r>
      <w:r>
        <w:rPr>
          <w:lang w:val="en-GB"/>
        </w:rPr>
        <w:tab/>
      </w:r>
      <w:r>
        <w:rPr>
          <w:lang w:val="en-GB"/>
        </w:rPr>
        <w:t>Pre-conditions</w:t>
      </w:r>
    </w:p>
    <w:p>
      <w:pPr>
        <w:rPr>
          <w:rFonts w:eastAsia="宋体"/>
          <w:lang w:val="en-US" w:eastAsia="zh-CN"/>
        </w:rPr>
      </w:pPr>
      <w:r>
        <w:rPr>
          <w:rFonts w:hint="eastAsia"/>
        </w:rPr>
        <w:t>Operator A is a satellite operator</w:t>
      </w:r>
      <w:r>
        <w:rPr>
          <w:lang w:val="en-US"/>
        </w:rPr>
        <w:t xml:space="preserve"> that can </w:t>
      </w:r>
      <w:r>
        <w:rPr>
          <w:rFonts w:hint="eastAsia" w:eastAsia="宋体"/>
          <w:lang w:val="en-US" w:eastAsia="zh-CN"/>
        </w:rPr>
        <w:t xml:space="preserve">offer </w:t>
      </w:r>
      <w:r>
        <w:rPr>
          <w:rFonts w:eastAsia="宋体"/>
          <w:lang w:val="en-US" w:eastAsia="zh-CN"/>
        </w:rPr>
        <w:t xml:space="preserve">roaming users </w:t>
      </w:r>
      <w:r>
        <w:rPr>
          <w:lang w:val="en-US"/>
        </w:rPr>
        <w:t>a variety of communication services with different priorities</w:t>
      </w:r>
      <w:r>
        <w:rPr>
          <w:rFonts w:eastAsia="宋体"/>
          <w:lang w:val="en-US" w:eastAsia="zh-CN"/>
        </w:rPr>
        <w:t xml:space="preserve">. For example, Operator A offers high priority for </w:t>
      </w:r>
      <w:r>
        <w:rPr>
          <w:lang w:val="en-US"/>
        </w:rPr>
        <w:t>scientific expedition service</w:t>
      </w:r>
      <w:r>
        <w:rPr>
          <w:rFonts w:hint="eastAsia" w:eastAsia="宋体"/>
          <w:lang w:val="en-US" w:eastAsia="zh-CN"/>
        </w:rPr>
        <w:t xml:space="preserve"> </w:t>
      </w:r>
      <w:r>
        <w:rPr>
          <w:rFonts w:eastAsia="宋体"/>
          <w:lang w:val="en-US" w:eastAsia="zh-CN"/>
        </w:rPr>
        <w:t>and low priority for traveling service.</w:t>
      </w:r>
    </w:p>
    <w:p>
      <w:pPr>
        <w:rPr>
          <w:rFonts w:hint="eastAsia" w:eastAsia="宋体"/>
          <w:lang w:eastAsia="zh-CN"/>
        </w:rPr>
      </w:pPr>
      <w:r>
        <w:rPr>
          <w:rFonts w:hint="eastAsia" w:eastAsia="宋体"/>
          <w:lang w:eastAsia="zh-CN"/>
        </w:rPr>
        <w:t>Terrestrial</w:t>
      </w:r>
      <w:r>
        <w:rPr>
          <w:rFonts w:eastAsia="宋体"/>
          <w:lang w:eastAsia="zh-CN"/>
        </w:rPr>
        <w:t xml:space="preserve"> network operator </w:t>
      </w:r>
      <w:r>
        <w:rPr>
          <w:rFonts w:hint="eastAsia" w:eastAsia="宋体"/>
          <w:lang w:eastAsia="zh-CN"/>
        </w:rPr>
        <w:t>B</w:t>
      </w:r>
      <w:r>
        <w:rPr>
          <w:rFonts w:eastAsia="宋体"/>
          <w:lang w:eastAsia="zh-CN"/>
        </w:rPr>
        <w:t xml:space="preserve"> has signed a roaming agreement with satellite </w:t>
      </w:r>
      <w:r>
        <w:rPr>
          <w:rFonts w:hint="eastAsia" w:eastAsia="宋体"/>
          <w:lang w:eastAsia="zh-CN"/>
        </w:rPr>
        <w:t xml:space="preserve">network </w:t>
      </w:r>
      <w:r>
        <w:rPr>
          <w:rFonts w:eastAsia="宋体"/>
          <w:lang w:eastAsia="zh-CN"/>
        </w:rPr>
        <w:t xml:space="preserve">operator </w:t>
      </w:r>
      <w:r>
        <w:rPr>
          <w:rFonts w:hint="eastAsia" w:eastAsia="宋体"/>
          <w:lang w:eastAsia="zh-CN"/>
        </w:rPr>
        <w:t>A.</w:t>
      </w:r>
    </w:p>
    <w:p>
      <w:pPr>
        <w:rPr>
          <w:lang w:val="en-US"/>
        </w:rPr>
      </w:pPr>
      <w:r>
        <w:rPr>
          <w:lang w:val="en-US"/>
        </w:rPr>
        <w:t>Alice and Bob are travel enthusiasts, and John is a scientific researcher. All of them are subscribers of Operator B, and their phones can connect directly to</w:t>
      </w:r>
      <w:r>
        <w:rPr>
          <w:rFonts w:eastAsia="Arial Unicode MS"/>
        </w:rPr>
        <w:t xml:space="preserve"> Operator</w:t>
      </w:r>
      <w:r>
        <w:rPr>
          <w:rFonts w:eastAsia="Arial Unicode MS"/>
          <w:lang w:val="en-US"/>
        </w:rPr>
        <w:t xml:space="preserve"> </w:t>
      </w:r>
      <w:r>
        <w:rPr>
          <w:rFonts w:eastAsia="Arial Unicode MS"/>
        </w:rPr>
        <w:t>A’s satellites</w:t>
      </w:r>
      <w:r>
        <w:t xml:space="preserve">. </w:t>
      </w:r>
    </w:p>
    <w:p>
      <w:pPr>
        <w:pStyle w:val="3"/>
        <w:rPr>
          <w:lang w:val="en-GB"/>
        </w:rPr>
      </w:pPr>
      <w:bookmarkStart w:id="3" w:name="_Toc355779206"/>
      <w:bookmarkEnd w:id="3"/>
      <w:bookmarkStart w:id="4" w:name="_Toc354586744"/>
      <w:bookmarkEnd w:id="4"/>
      <w:bookmarkStart w:id="5" w:name="_Toc354590103"/>
      <w:bookmarkEnd w:id="5"/>
      <w:r>
        <w:rPr>
          <w:rFonts w:hint="eastAsia" w:eastAsia="宋体"/>
          <w:lang w:val="en-US" w:eastAsia="zh-CN"/>
        </w:rPr>
        <w:t>8</w:t>
      </w:r>
      <w:r>
        <w:rPr>
          <w:lang w:val="en-GB"/>
        </w:rPr>
        <w:t>.x.3</w:t>
      </w:r>
      <w:r>
        <w:rPr>
          <w:lang w:val="en-GB"/>
        </w:rPr>
        <w:tab/>
      </w:r>
      <w:r>
        <w:rPr>
          <w:lang w:val="en-GB"/>
        </w:rPr>
        <w:t>Service Flows</w:t>
      </w:r>
    </w:p>
    <w:p>
      <w:pPr>
        <w:numPr>
          <w:ilvl w:val="0"/>
          <w:numId w:val="1"/>
        </w:numPr>
      </w:pPr>
      <w:r>
        <w:rPr>
          <w:lang w:val="en-US"/>
        </w:rPr>
        <w:t>Alice and Bob plan to go hiking in a mountainous area without the terrestrial network coverage. Both of them subscribe to Operator A's roaming services for satellite access, but only Alice registers the additional service plan for traveling.</w:t>
      </w:r>
    </w:p>
    <w:p>
      <w:pPr>
        <w:numPr>
          <w:ilvl w:val="0"/>
          <w:numId w:val="1"/>
        </w:numPr>
      </w:pPr>
      <w:r>
        <w:rPr>
          <w:lang w:val="en-US"/>
        </w:rPr>
        <w:t>John plans to go on a scientific expedition in the same mountainous area. He subscribes to the roaming service for Operator A's satellite access and registers the additional service plan for this expedition.</w:t>
      </w:r>
    </w:p>
    <w:p>
      <w:pPr>
        <w:numPr>
          <w:ilvl w:val="0"/>
          <w:numId w:val="1"/>
        </w:numPr>
        <w:rPr>
          <w:lang w:val="en-US"/>
        </w:rPr>
      </w:pPr>
      <w:r>
        <w:rPr>
          <w:rFonts w:eastAsia="Arial Unicode MS"/>
          <w:lang w:val="en-US"/>
        </w:rPr>
        <w:t xml:space="preserve">Operator A received information about Alice and John's satellite access services based on the roaming </w:t>
      </w:r>
      <w:r>
        <w:rPr>
          <w:lang w:val="en-US"/>
        </w:rPr>
        <w:t>agreement.</w:t>
      </w:r>
    </w:p>
    <w:p>
      <w:pPr>
        <w:numPr>
          <w:ilvl w:val="0"/>
          <w:numId w:val="1"/>
        </w:numPr>
        <w:rPr>
          <w:lang w:val="en-US"/>
        </w:rPr>
      </w:pPr>
      <w:r>
        <w:rPr>
          <w:lang w:val="en-US"/>
        </w:rPr>
        <w:t>During the journey, Alice, Bob, and John can all search Operator A’s network, but only Alice and John can access the satellite network and call their family or colleagues.</w:t>
      </w:r>
    </w:p>
    <w:p>
      <w:pPr>
        <w:numPr>
          <w:ilvl w:val="0"/>
          <w:numId w:val="1"/>
        </w:numPr>
        <w:rPr>
          <w:lang w:val="en-US"/>
        </w:rPr>
      </w:pPr>
      <w:r>
        <w:rPr>
          <w:lang w:val="en-US"/>
        </w:rPr>
        <w:t>Suddenly, the mountainous area experiences extreme weather conditions. At that time, many people in this area attempt to access Operator A’s network simultaneously to obtain real-time weather forecasts via satellite network. As a result, Alice cannot connect to Operator A, while John can still access the satellite network without issues.</w:t>
      </w:r>
    </w:p>
    <w:p>
      <w:pPr>
        <w:numPr>
          <w:ilvl w:val="0"/>
          <w:numId w:val="1"/>
        </w:numPr>
        <w:rPr>
          <w:rFonts w:eastAsia="Calibri"/>
        </w:rPr>
      </w:pPr>
      <w:r>
        <w:rPr>
          <w:rFonts w:eastAsia="Arial Unicode MS"/>
          <w:lang w:val="en-US"/>
        </w:rPr>
        <w:t>As the weather improves and the number of people simultaneously accessing Operator A’s network gradually decreases, Alice can reconnect to the satellite network and successfully make a phone call to her family.</w:t>
      </w:r>
    </w:p>
    <w:p>
      <w:pPr>
        <w:pStyle w:val="3"/>
        <w:rPr>
          <w:lang w:val="en-GB"/>
        </w:rPr>
      </w:pPr>
      <w:bookmarkStart w:id="6" w:name="_Toc354586745"/>
      <w:bookmarkEnd w:id="6"/>
      <w:bookmarkStart w:id="7" w:name="_Toc354590104"/>
      <w:bookmarkEnd w:id="7"/>
      <w:bookmarkStart w:id="8" w:name="_Toc355779207"/>
      <w:bookmarkEnd w:id="8"/>
      <w:r>
        <w:rPr>
          <w:rFonts w:hint="eastAsia" w:eastAsia="宋体"/>
          <w:lang w:val="en-US" w:eastAsia="zh-CN"/>
        </w:rPr>
        <w:t>8</w:t>
      </w:r>
      <w:r>
        <w:rPr>
          <w:lang w:val="en-GB"/>
        </w:rPr>
        <w:t>.x.4</w:t>
      </w:r>
      <w:r>
        <w:rPr>
          <w:lang w:val="en-GB"/>
        </w:rPr>
        <w:tab/>
      </w:r>
      <w:r>
        <w:rPr>
          <w:lang w:val="en-GB"/>
        </w:rPr>
        <w:t>Post-conditions</w:t>
      </w:r>
    </w:p>
    <w:p>
      <w:pPr>
        <w:rPr>
          <w:rFonts w:eastAsia="Calibri"/>
        </w:rPr>
      </w:pPr>
      <w:r>
        <w:rPr>
          <w:lang w:val="en-US"/>
        </w:rPr>
        <w:t>Operator A can provide satellite access capabilities to roaming users who are eligible for satellite services, such as Alice and John. When satellite resources are limited, priority is given to users who have subscribed to higher-priority services, such as John.</w:t>
      </w:r>
    </w:p>
    <w:p>
      <w:pPr>
        <w:pStyle w:val="3"/>
        <w:rPr>
          <w:lang w:val="en-GB"/>
        </w:rPr>
      </w:pPr>
      <w:bookmarkStart w:id="9" w:name="_Toc355779209"/>
      <w:bookmarkEnd w:id="9"/>
      <w:bookmarkStart w:id="10" w:name="_Toc354590106"/>
      <w:bookmarkEnd w:id="10"/>
      <w:bookmarkStart w:id="11" w:name="_Toc354586747"/>
      <w:bookmarkEnd w:id="11"/>
      <w:r>
        <w:rPr>
          <w:rFonts w:hint="eastAsia" w:eastAsia="宋体"/>
          <w:lang w:val="en-US" w:eastAsia="zh-CN"/>
        </w:rPr>
        <w:t>8</w:t>
      </w:r>
      <w:r>
        <w:rPr>
          <w:lang w:val="en-GB"/>
        </w:rPr>
        <w:t>.x.5</w:t>
      </w:r>
      <w:r>
        <w:rPr>
          <w:lang w:val="en-GB"/>
        </w:rPr>
        <w:tab/>
      </w:r>
      <w:r>
        <w:rPr>
          <w:lang w:val="en-GB"/>
        </w:rPr>
        <w:t>Existing features partly or fully covering the use case functionality</w:t>
      </w:r>
    </w:p>
    <w:p>
      <w:pPr>
        <w:rPr>
          <w:lang w:val="en-US" w:eastAsia="zh-CN"/>
        </w:rPr>
      </w:pPr>
      <w:r>
        <w:rPr>
          <w:lang w:val="en-US"/>
        </w:rPr>
        <w:t xml:space="preserve">TS 22.261 clause 6.45.2 </w:t>
      </w:r>
      <w:r>
        <w:rPr>
          <w:lang w:eastAsia="zh-CN"/>
        </w:rPr>
        <w:t>includes the following requirements</w:t>
      </w:r>
      <w:r>
        <w:rPr>
          <w:lang w:val="en-US" w:eastAsia="zh-CN"/>
        </w:rPr>
        <w:t>,</w:t>
      </w:r>
    </w:p>
    <w:p>
      <w:pPr>
        <w:overflowPunct w:val="0"/>
        <w:autoSpaceDE w:val="0"/>
        <w:autoSpaceDN w:val="0"/>
        <w:adjustRightInd w:val="0"/>
        <w:textAlignment w:val="baseline"/>
        <w:rPr>
          <w:rFonts w:ascii="Times New Roman Italic" w:hAnsi="Times New Roman Italic" w:cs="Times New Roman Italic"/>
          <w:i/>
          <w:iCs/>
          <w:lang w:eastAsia="en-GB"/>
        </w:rPr>
      </w:pPr>
      <w:r>
        <w:rPr>
          <w:rFonts w:ascii="Times New Roman Italic" w:hAnsi="Times New Roman Italic" w:cs="Times New Roman Italic"/>
          <w:i/>
          <w:iCs/>
          <w:lang w:eastAsia="en-GB"/>
        </w:rPr>
        <w:t>The 5G system shall allow roaming services to be provided by a roaming services provider in charge of managing roaming agreements, by mediating between two or more PLMNs, while maintaining the privacy and 5G security of any information transmitted between the home and the serving PLMN.</w:t>
      </w:r>
    </w:p>
    <w:p>
      <w:pPr>
        <w:ind w:firstLine="720"/>
        <w:rPr>
          <w:rFonts w:ascii="Times New Roman Italic" w:hAnsi="Times New Roman Italic" w:cs="Times New Roman Italic"/>
          <w:i/>
          <w:iCs/>
          <w:lang w:eastAsia="en-GB"/>
        </w:rPr>
      </w:pPr>
      <w:r>
        <w:rPr>
          <w:rFonts w:ascii="Times New Roman Italic" w:hAnsi="Times New Roman Italic" w:cs="Times New Roman Italic"/>
          <w:i/>
          <w:iCs/>
          <w:lang w:eastAsia="en-GB"/>
        </w:rPr>
        <w:t xml:space="preserve">NOTE 1: A PLMN can support both bi-lateral direct relationships with other PLMNs and make use of roaming </w:t>
      </w:r>
      <w:r>
        <w:rPr>
          <w:rFonts w:ascii="Times New Roman Italic" w:hAnsi="Times New Roman Italic" w:cs="Times New Roman Italic"/>
          <w:i/>
          <w:iCs/>
          <w:lang w:val="en-US" w:eastAsia="en-GB"/>
        </w:rPr>
        <w:tab/>
      </w:r>
      <w:r>
        <w:rPr>
          <w:rFonts w:ascii="Times New Roman Italic" w:hAnsi="Times New Roman Italic" w:cs="Times New Roman Italic"/>
          <w:i/>
          <w:iCs/>
          <w:lang w:val="en-US" w:eastAsia="en-GB"/>
        </w:rPr>
        <w:tab/>
      </w:r>
      <w:r>
        <w:rPr>
          <w:rFonts w:ascii="Times New Roman Italic" w:hAnsi="Times New Roman Italic" w:cs="Times New Roman Italic"/>
          <w:i/>
          <w:iCs/>
          <w:lang w:eastAsia="en-GB"/>
        </w:rPr>
        <w:t>service provider services toward different roaming partners.</w:t>
      </w:r>
    </w:p>
    <w:p>
      <w:pPr>
        <w:overflowPunct w:val="0"/>
        <w:autoSpaceDE w:val="0"/>
        <w:autoSpaceDN w:val="0"/>
        <w:adjustRightInd w:val="0"/>
        <w:textAlignment w:val="baseline"/>
        <w:rPr>
          <w:rFonts w:ascii="Times New Roman Italic" w:hAnsi="Times New Roman Italic" w:cs="Times New Roman Italic"/>
          <w:i/>
          <w:iCs/>
          <w:lang w:eastAsia="en-GB"/>
        </w:rPr>
      </w:pPr>
      <w:r>
        <w:rPr>
          <w:rFonts w:ascii="Times New Roman Italic" w:hAnsi="Times New Roman Italic" w:cs="Times New Roman Italic"/>
          <w:i/>
          <w:iCs/>
          <w:lang w:eastAsia="en-GB"/>
        </w:rPr>
        <w:t>The 5G system shall allow a roaming services provider to accept or reject registration attempts, on behalf of the involved PLMNs, based on the roaming agreements.</w:t>
      </w:r>
    </w:p>
    <w:p>
      <w:pPr>
        <w:ind w:firstLine="720"/>
        <w:rPr>
          <w:rFonts w:ascii="Times New Roman Italic" w:hAnsi="Times New Roman Italic" w:cs="Times New Roman Italic"/>
          <w:i/>
          <w:iCs/>
          <w:lang w:eastAsia="en-GB"/>
        </w:rPr>
      </w:pPr>
      <w:r>
        <w:rPr>
          <w:rFonts w:ascii="Times New Roman Italic" w:hAnsi="Times New Roman Italic" w:cs="Times New Roman Italic"/>
          <w:i/>
          <w:iCs/>
          <w:lang w:eastAsia="en-GB"/>
        </w:rPr>
        <w:t xml:space="preserve">NOTE 3: Rejecting user registrations using an appropriate release cause permits the UE to be able to reselect </w:t>
      </w:r>
      <w:r>
        <w:rPr>
          <w:rFonts w:ascii="Times New Roman Italic" w:hAnsi="Times New Roman Italic" w:cs="Times New Roman Italic"/>
          <w:i/>
          <w:iCs/>
          <w:lang w:val="en-US" w:eastAsia="en-GB"/>
        </w:rPr>
        <w:tab/>
      </w:r>
      <w:r>
        <w:rPr>
          <w:rFonts w:ascii="Times New Roman Italic" w:hAnsi="Times New Roman Italic" w:cs="Times New Roman Italic"/>
          <w:i/>
          <w:iCs/>
          <w:lang w:val="en-US" w:eastAsia="en-GB"/>
        </w:rPr>
        <w:tab/>
      </w:r>
      <w:r>
        <w:rPr>
          <w:rFonts w:ascii="Times New Roman Italic" w:hAnsi="Times New Roman Italic" w:cs="Times New Roman Italic"/>
          <w:i/>
          <w:iCs/>
          <w:lang w:eastAsia="en-GB"/>
        </w:rPr>
        <w:t>another roaming partner or technology.</w:t>
      </w:r>
    </w:p>
    <w:p>
      <w:pPr>
        <w:rPr>
          <w:lang w:val="en-US" w:eastAsia="zh-CN"/>
        </w:rPr>
      </w:pPr>
      <w:r>
        <w:rPr>
          <w:lang w:val="en-US"/>
        </w:rPr>
        <w:t xml:space="preserve">TS 22.261 clause 6.46.4 </w:t>
      </w:r>
      <w:r>
        <w:rPr>
          <w:lang w:eastAsia="zh-CN"/>
        </w:rPr>
        <w:t>includes the following requirements</w:t>
      </w:r>
      <w:r>
        <w:rPr>
          <w:lang w:val="en-US" w:eastAsia="zh-CN"/>
        </w:rPr>
        <w:t>,</w:t>
      </w:r>
    </w:p>
    <w:p>
      <w:pPr>
        <w:rPr>
          <w:rFonts w:ascii="Times New Roman Italic" w:hAnsi="Times New Roman Italic" w:cs="Times New Roman Italic"/>
          <w:i/>
          <w:iCs/>
        </w:rPr>
      </w:pPr>
      <w:r>
        <w:rPr>
          <w:rFonts w:ascii="Times New Roman Italic" w:hAnsi="Times New Roman Italic" w:cs="Times New Roman Italic"/>
          <w:i/>
          <w:iCs/>
        </w:rPr>
        <w:t>For a 5G system with satellite access, the following requirements apply:</w:t>
      </w:r>
    </w:p>
    <w:p>
      <w:pPr>
        <w:pStyle w:val="18"/>
        <w:rPr>
          <w:rFonts w:ascii="Times New Roman Italic" w:hAnsi="Times New Roman Italic" w:cs="Times New Roman Italic"/>
          <w:i/>
          <w:iCs/>
        </w:rPr>
      </w:pPr>
      <w:r>
        <w:rPr>
          <w:rFonts w:ascii="Times New Roman Italic" w:hAnsi="Times New Roman Italic" w:cs="Times New Roman Italic"/>
          <w:i/>
          <w:iCs/>
        </w:rPr>
        <w:t>-</w:t>
      </w:r>
      <w:r>
        <w:rPr>
          <w:rFonts w:ascii="Times New Roman Italic" w:hAnsi="Times New Roman Italic" w:cs="Times New Roman Italic"/>
          <w:i/>
          <w:iCs/>
        </w:rPr>
        <w:tab/>
      </w:r>
      <w:r>
        <w:rPr>
          <w:rFonts w:ascii="Times New Roman Italic" w:hAnsi="Times New Roman Italic" w:cs="Times New Roman Italic"/>
          <w:i/>
          <w:iCs/>
        </w:rPr>
        <w:t>A 5G system with satellite access shall enable roaming of UE supporting both satellite access and terrestrial access between 5G satellite networks and 5G terrestrial networks.</w:t>
      </w:r>
    </w:p>
    <w:p>
      <w:pPr>
        <w:rPr>
          <w:lang w:val="en-US" w:eastAsia="zh-CN"/>
        </w:rPr>
      </w:pPr>
      <w:r>
        <w:rPr>
          <w:lang w:val="en-US" w:eastAsia="zh-CN"/>
        </w:rPr>
        <w:t>However, these requirements cannot fully support this use case, which proposes the new requirement on roaming access control for satellite access.</w:t>
      </w:r>
    </w:p>
    <w:p>
      <w:pPr>
        <w:pStyle w:val="3"/>
        <w:rPr>
          <w:lang w:val="en-GB"/>
        </w:rPr>
      </w:pPr>
      <w:r>
        <w:rPr>
          <w:rFonts w:hint="eastAsia" w:eastAsia="宋体"/>
          <w:lang w:val="en-US" w:eastAsia="zh-CN"/>
        </w:rPr>
        <w:t>8</w:t>
      </w:r>
      <w:r>
        <w:rPr>
          <w:lang w:val="en-GB"/>
        </w:rPr>
        <w:t>.x.6</w:t>
      </w:r>
      <w:r>
        <w:rPr>
          <w:lang w:val="en-GB"/>
        </w:rPr>
        <w:tab/>
      </w:r>
      <w:r>
        <w:rPr>
          <w:lang w:val="en-GB"/>
        </w:rPr>
        <w:t>Potential New Requirements needed to support the use case</w:t>
      </w:r>
    </w:p>
    <w:p>
      <w:pPr>
        <w:jc w:val="both"/>
        <w:rPr>
          <w:rFonts w:eastAsia="等线"/>
          <w:lang w:val="en-US" w:eastAsia="zh-CN"/>
        </w:rPr>
      </w:pPr>
      <w:r>
        <w:t>[</w:t>
      </w:r>
      <w:r>
        <w:rPr>
          <w:rFonts w:hint="eastAsia"/>
        </w:rPr>
        <w:t>P</w:t>
      </w:r>
      <w:r>
        <w:t xml:space="preserve">R </w:t>
      </w:r>
      <w:r>
        <w:rPr>
          <w:rFonts w:hint="eastAsia" w:eastAsia="宋体"/>
          <w:lang w:val="en-US" w:eastAsia="zh-CN"/>
        </w:rPr>
        <w:t>8</w:t>
      </w:r>
      <w:r>
        <w:rPr>
          <w:rFonts w:hint="eastAsia"/>
        </w:rPr>
        <w:t>.</w:t>
      </w:r>
      <w:r>
        <w:t>x.6</w:t>
      </w:r>
      <w:r>
        <w:rPr>
          <w:rFonts w:hint="eastAsia"/>
        </w:rPr>
        <w:t>-</w:t>
      </w:r>
      <w:r>
        <w:t xml:space="preserve">1]: </w:t>
      </w:r>
      <w:r>
        <w:rPr>
          <w:lang w:val="en-US"/>
        </w:rPr>
        <w:t>S</w:t>
      </w:r>
      <w:r>
        <w:rPr>
          <w:rFonts w:hint="eastAsia"/>
        </w:rPr>
        <w:t xml:space="preserve">ubject to </w:t>
      </w:r>
      <w:r>
        <w:t xml:space="preserve">the </w:t>
      </w:r>
      <w:r>
        <w:rPr>
          <w:rFonts w:hint="eastAsia"/>
        </w:rPr>
        <w:t>operator's policy</w:t>
      </w:r>
      <w:r>
        <w:rPr>
          <w:lang w:val="en-US"/>
        </w:rPr>
        <w:t>, t</w:t>
      </w:r>
      <w:r>
        <w:rPr>
          <w:rFonts w:hint="eastAsia" w:eastAsia="等线"/>
          <w:lang w:eastAsia="zh-CN"/>
        </w:rPr>
        <w:t xml:space="preserve">he 6G system </w:t>
      </w:r>
      <w:r>
        <w:t>with satellite access</w:t>
      </w:r>
      <w:r>
        <w:rPr>
          <w:rFonts w:hint="eastAsia" w:eastAsia="宋体"/>
          <w:lang w:val="en-US" w:eastAsia="zh-CN"/>
        </w:rPr>
        <w:t xml:space="preserve"> shall</w:t>
      </w:r>
      <w:r>
        <w:rPr>
          <w:rFonts w:hint="eastAsia" w:eastAsia="等线"/>
          <w:lang w:eastAsia="zh-CN"/>
        </w:rPr>
        <w:t xml:space="preserve"> </w:t>
      </w:r>
      <w:r>
        <w:rPr>
          <w:rFonts w:eastAsia="等线"/>
          <w:lang w:val="en-US" w:eastAsia="zh-CN"/>
        </w:rPr>
        <w:t xml:space="preserve">provide </w:t>
      </w:r>
      <w:r>
        <w:rPr>
          <w:rFonts w:hint="eastAsia" w:eastAsia="等线"/>
          <w:lang w:eastAsia="zh-CN"/>
        </w:rPr>
        <w:t>access control for roaming UE</w:t>
      </w:r>
      <w:r>
        <w:rPr>
          <w:rFonts w:eastAsia="等线"/>
          <w:lang w:val="en-US" w:eastAsia="zh-CN"/>
        </w:rPr>
        <w:t xml:space="preserve"> according to the necessary information, e.g., user subscription, etc,</w:t>
      </w:r>
      <w:r>
        <w:rPr>
          <w:rFonts w:hint="eastAsia" w:eastAsia="等线"/>
          <w:lang w:val="en-US" w:eastAsia="zh-CN"/>
        </w:rPr>
        <w:t xml:space="preserve"> </w:t>
      </w:r>
      <w:r>
        <w:rPr>
          <w:rFonts w:eastAsia="等线"/>
          <w:lang w:val="en-US" w:eastAsia="zh-CN"/>
        </w:rPr>
        <w:t>to realize the effective utilization of satellite network resources and provide differentiated services.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6" w:type="dxa"/>
          </w:tcPr>
          <w:p>
            <w:pPr>
              <w:spacing w:after="0"/>
              <w:jc w:val="center"/>
              <w:rPr>
                <w:rFonts w:eastAsia="等线"/>
                <w:lang w:val="en-US" w:eastAsia="zh-CN"/>
              </w:rPr>
            </w:pPr>
            <w:r>
              <w:rPr>
                <w:rFonts w:ascii="Arial" w:hAnsi="Arial" w:cs="Arial"/>
                <w:color w:val="0000FF"/>
                <w:sz w:val="28"/>
                <w:szCs w:val="28"/>
              </w:rPr>
              <w:t>* * *</w:t>
            </w:r>
            <w:r>
              <w:rPr>
                <w:rFonts w:ascii="Arial" w:hAnsi="Arial" w:cs="Arial"/>
                <w:color w:val="0000FF"/>
                <w:sz w:val="28"/>
                <w:szCs w:val="28"/>
                <w:lang w:val="en-US"/>
              </w:rPr>
              <w:t>End of C</w:t>
            </w:r>
            <w:r>
              <w:rPr>
                <w:rFonts w:hint="eastAsia" w:ascii="Arial" w:hAnsi="Arial" w:eastAsia="宋体" w:cs="Arial"/>
                <w:color w:val="0000FF"/>
                <w:sz w:val="28"/>
                <w:szCs w:val="28"/>
                <w:lang w:val="en-US" w:eastAsia="zh-CN"/>
              </w:rPr>
              <w:t>hanges</w:t>
            </w:r>
            <w:r>
              <w:rPr>
                <w:rFonts w:ascii="Arial" w:hAnsi="Arial" w:cs="Arial"/>
                <w:color w:val="0000FF"/>
                <w:sz w:val="28"/>
                <w:szCs w:val="28"/>
              </w:rPr>
              <w:t>* * * *</w:t>
            </w:r>
          </w:p>
        </w:tc>
      </w:tr>
    </w:tbl>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Ericsson Hilda">
    <w:altName w:val="方正宋体S-超大字符集(SIP)"/>
    <w:panose1 w:val="00000000000000000000"/>
    <w:charset w:val="00"/>
    <w:family w:val="auto"/>
    <w:pitch w:val="default"/>
    <w:sig w:usb0="00000000" w:usb1="00000000" w:usb2="00000000" w:usb3="00000000" w:csb0="0000009F" w:csb1="00000000"/>
  </w:font>
  <w:font w:name="Verdana">
    <w:altName w:val="Ubuntu"/>
    <w:panose1 w:val="020B0804030504040204"/>
    <w:charset w:val="00"/>
    <w:family w:val="swiss"/>
    <w:pitch w:val="default"/>
    <w:sig w:usb0="00000000" w:usb1="00000000" w:usb2="00000010" w:usb3="00000000" w:csb0="2000019F" w:csb1="00000000"/>
  </w:font>
  <w:font w:name="MS Mincho">
    <w:altName w:val="Droid Sans Japanese"/>
    <w:panose1 w:val="02020609040205080304"/>
    <w:charset w:val="80"/>
    <w:family w:val="roman"/>
    <w:pitch w:val="default"/>
    <w:sig w:usb0="00000000" w:usb1="00000000" w:usb2="00000010" w:usb3="00000000" w:csb0="00020000" w:csb1="00000000"/>
  </w:font>
  <w:font w:name="Arial Unicode MS">
    <w:altName w:val="Nimbus Roman No9 L"/>
    <w:panose1 w:val="020B0604020202020204"/>
    <w:charset w:val="86"/>
    <w:family w:val="swiss"/>
    <w:pitch w:val="default"/>
    <w:sig w:usb0="00000000" w:usb1="00000000" w:usb2="0000003F" w:usb3="00000000" w:csb0="603F01FF" w:csb1="FFFF0000"/>
  </w:font>
  <w:font w:name="Times New Roman Italic">
    <w:altName w:val="Nimbus Roman No9 L"/>
    <w:panose1 w:val="02020603050405020304"/>
    <w:charset w:val="00"/>
    <w:family w:val="auto"/>
    <w:pitch w:val="default"/>
    <w:sig w:usb0="00000000" w:usb1="00000000" w:usb2="00000009" w:usb3="00000000" w:csb0="400001FF" w:csb1="FFFF0000"/>
  </w:font>
  <w:font w:name="等线">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ind w:left="360" w:hanging="360"/>
      </w:pPr>
      <w:rPr>
        <w:rFonts w:hint="default"/>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tru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Y2MjY3MTI3NjYxNTdS0lEKTi0uzszPAykwrAUATlUflywAAAA="/>
  </w:docVars>
  <w:rsids>
    <w:rsidRoot w:val="0058346A"/>
    <w:rsid w:val="002A7BDA"/>
    <w:rsid w:val="004336A8"/>
    <w:rsid w:val="0058346A"/>
    <w:rsid w:val="008C35F7"/>
    <w:rsid w:val="137FF2D3"/>
    <w:rsid w:val="1EBF3529"/>
    <w:rsid w:val="1FF53FAF"/>
    <w:rsid w:val="4FFFFB3C"/>
    <w:rsid w:val="50BE20B3"/>
    <w:rsid w:val="566BFA03"/>
    <w:rsid w:val="5E7D0A78"/>
    <w:rsid w:val="637FA63E"/>
    <w:rsid w:val="6DCE5017"/>
    <w:rsid w:val="6F79107B"/>
    <w:rsid w:val="6FBDA558"/>
    <w:rsid w:val="6FF5D70A"/>
    <w:rsid w:val="777E995B"/>
    <w:rsid w:val="7B7D45C8"/>
    <w:rsid w:val="7EF5ABC9"/>
    <w:rsid w:val="7F7E502B"/>
    <w:rsid w:val="7FE7E768"/>
    <w:rsid w:val="B7CDEFD5"/>
    <w:rsid w:val="B7EAB5D8"/>
    <w:rsid w:val="BF9A4B35"/>
    <w:rsid w:val="DBF75708"/>
    <w:rsid w:val="DEDF249D"/>
    <w:rsid w:val="DEFBB361"/>
    <w:rsid w:val="EFEBC5B8"/>
    <w:rsid w:val="EFFF55F7"/>
    <w:rsid w:val="EFFF7873"/>
    <w:rsid w:val="F3FE4C5A"/>
    <w:rsid w:val="F7EF29A0"/>
    <w:rsid w:val="FDE1DC10"/>
    <w:rsid w:val="FF7BD6BB"/>
    <w:rsid w:val="FFF5D4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6"/>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1"/>
    <w:next w:val="1"/>
    <w:link w:val="17"/>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qFormat/>
    <w:uiPriority w:val="0"/>
  </w:style>
  <w:style w:type="paragraph" w:styleId="5">
    <w:name w:val="Balloon Text"/>
    <w:basedOn w:val="1"/>
    <w:link w:val="24"/>
    <w:qFormat/>
    <w:uiPriority w:val="0"/>
    <w:pPr>
      <w:spacing w:after="0"/>
    </w:pPr>
    <w:rPr>
      <w:sz w:val="18"/>
      <w:szCs w:val="18"/>
    </w:rPr>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List"/>
    <w:basedOn w:val="1"/>
    <w:qFormat/>
    <w:uiPriority w:val="0"/>
    <w:pPr>
      <w:ind w:left="283" w:hanging="283"/>
      <w:contextualSpacing/>
    </w:pPr>
  </w:style>
  <w:style w:type="paragraph" w:styleId="9">
    <w:name w:val="annotation subject"/>
    <w:basedOn w:val="4"/>
    <w:next w:val="4"/>
    <w:link w:val="21"/>
    <w:qFormat/>
    <w:uiPriority w:val="0"/>
    <w:rPr>
      <w:b/>
      <w:bCs/>
    </w:rPr>
  </w:style>
  <w:style w:type="table" w:styleId="11">
    <w:name w:val="Table Grid"/>
    <w:basedOn w:val="10"/>
    <w:qFormat/>
    <w:uiPriority w:val="59"/>
    <w:pPr>
      <w:spacing w:after="240"/>
    </w:pPr>
    <w:rPr>
      <w:rFonts w:ascii="Ericsson Hilda" w:hAnsi="Ericsson Hilda" w:eastAsia="Ericsson Hilda" w:cs="Verdana"/>
      <w:sz w:val="22"/>
      <w:szCs w:val="22"/>
      <w:lang w:val="da-DK"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qFormat/>
    <w:uiPriority w:val="0"/>
    <w:rPr>
      <w:color w:val="0000FF"/>
      <w:u w:val="single"/>
    </w:rPr>
  </w:style>
  <w:style w:type="character" w:styleId="14">
    <w:name w:val="annotation reference"/>
    <w:qFormat/>
    <w:uiPriority w:val="0"/>
    <w:rPr>
      <w:sz w:val="16"/>
      <w:szCs w:val="16"/>
    </w:rPr>
  </w:style>
  <w:style w:type="paragraph" w:customStyle="1" w:styleId="15">
    <w:name w:val="_Style 5"/>
    <w:basedOn w:val="1"/>
    <w:qFormat/>
    <w:uiPriority w:val="0"/>
    <w:pPr>
      <w:spacing w:after="160" w:line="240" w:lineRule="exact"/>
    </w:pPr>
    <w:rPr>
      <w:rFonts w:ascii="Arial" w:hAnsi="Arial" w:eastAsia="宋体"/>
      <w:szCs w:val="22"/>
      <w:lang w:val="en-US"/>
    </w:rPr>
  </w:style>
  <w:style w:type="character" w:customStyle="1" w:styleId="16">
    <w:name w:val="标题 2 Char"/>
    <w:link w:val="2"/>
    <w:qFormat/>
    <w:uiPriority w:val="0"/>
    <w:rPr>
      <w:rFonts w:ascii="Arial" w:hAnsi="Arial" w:eastAsia="Times New Roman"/>
      <w:sz w:val="32"/>
    </w:rPr>
  </w:style>
  <w:style w:type="character" w:customStyle="1" w:styleId="17">
    <w:name w:val="标题 3 Char"/>
    <w:link w:val="3"/>
    <w:qFormat/>
    <w:uiPriority w:val="0"/>
    <w:rPr>
      <w:rFonts w:ascii="Arial" w:hAnsi="Arial" w:eastAsia="Times New Roman"/>
      <w:sz w:val="28"/>
    </w:rPr>
  </w:style>
  <w:style w:type="paragraph" w:customStyle="1" w:styleId="18">
    <w:name w:val="B1"/>
    <w:basedOn w:val="8"/>
    <w:qFormat/>
    <w:uiPriority w:val="0"/>
    <w:pPr>
      <w:ind w:left="568" w:hanging="284"/>
      <w:contextualSpacing w:val="0"/>
    </w:pPr>
  </w:style>
  <w:style w:type="paragraph" w:customStyle="1" w:styleId="19">
    <w:name w:val="Revision_ab4c7b54-eb3c-4ac1-85cb-49657bf04b85"/>
    <w:qFormat/>
    <w:uiPriority w:val="99"/>
    <w:rPr>
      <w:rFonts w:ascii="Times New Roman" w:hAnsi="Times New Roman" w:eastAsia="Times New Roman" w:cs="Times New Roman"/>
      <w:lang w:val="en-GB" w:eastAsia="en-US" w:bidi="ar-SA"/>
    </w:rPr>
  </w:style>
  <w:style w:type="character" w:customStyle="1" w:styleId="20">
    <w:name w:val="批注文字 Char"/>
    <w:link w:val="4"/>
    <w:qFormat/>
    <w:uiPriority w:val="0"/>
    <w:rPr>
      <w:rFonts w:eastAsia="Times New Roman"/>
      <w:lang w:val="en-GB" w:eastAsia="en-US"/>
    </w:rPr>
  </w:style>
  <w:style w:type="character" w:customStyle="1" w:styleId="21">
    <w:name w:val="批注主题 Char"/>
    <w:link w:val="9"/>
    <w:qFormat/>
    <w:uiPriority w:val="0"/>
    <w:rPr>
      <w:rFonts w:eastAsia="Times New Roman"/>
      <w:b/>
      <w:bCs/>
      <w:lang w:val="en-GB" w:eastAsia="en-US"/>
    </w:rPr>
  </w:style>
  <w:style w:type="paragraph" w:customStyle="1" w:styleId="22">
    <w:name w:val="CR Cover Page"/>
    <w:qFormat/>
    <w:uiPriority w:val="0"/>
    <w:pPr>
      <w:spacing w:after="120"/>
    </w:pPr>
    <w:rPr>
      <w:rFonts w:ascii="Arial" w:hAnsi="Arial" w:eastAsia="宋体" w:cs="Times New Roman"/>
      <w:lang w:val="en-GB" w:eastAsia="en-US" w:bidi="ar-SA"/>
    </w:rPr>
  </w:style>
  <w:style w:type="paragraph" w:customStyle="1" w:styleId="23">
    <w:name w:val="NO"/>
    <w:basedOn w:val="1"/>
    <w:qFormat/>
    <w:uiPriority w:val="0"/>
    <w:pPr>
      <w:keepLines/>
      <w:ind w:left="1135" w:hanging="851"/>
    </w:pPr>
  </w:style>
  <w:style w:type="character" w:customStyle="1" w:styleId="24">
    <w:name w:val="批注框文本 Char"/>
    <w:basedOn w:val="12"/>
    <w:link w:val="5"/>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1075</Words>
  <Characters>6134</Characters>
  <Lines>51</Lines>
  <Paragraphs>14</Paragraphs>
  <TotalTime>0</TotalTime>
  <ScaleCrop>false</ScaleCrop>
  <LinksUpToDate>false</LinksUpToDate>
  <CharactersWithSpaces>7195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2025-02-08T05:56:00Z</dcterms:created>
  <dc:creator>Alain Sultan</dc:creator>
  <cp:lastModifiedBy>Qiuting Li</cp:lastModifiedBy>
  <dcterms:modified xsi:type="dcterms:W3CDTF">2025-02-07T17:24:13Z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y fmtid="{D5CDD505-2E9C-101B-9397-08002B2CF9AE}" pid="4" name="KSOProductBuildVer">
    <vt:lpwstr>2052-11.8.2.10125</vt:lpwstr>
  </property>
  <property fmtid="{D5CDD505-2E9C-101B-9397-08002B2CF9AE}" pid="5" name="ICV">
    <vt:lpwstr>389FF8ED1593E5AD2E63A567C5F295DA_43</vt:lpwstr>
  </property>
  <property fmtid="{D5CDD505-2E9C-101B-9397-08002B2CF9AE}" pid="6" name="KSOTemplateDocerSaveRecord">
    <vt:lpwstr>eyJoZGlkIjoiYzU5ZTFmZmU2ZWI4YjdmMTVlNGVkMWNiNzJkNTRkM2MiLCJ1c2VySWQiOiI0MTQ5NjIwNTMifQ==</vt:lpwstr>
  </property>
</Properties>
</file>